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43D" w:rsidRDefault="00FE543D" w:rsidP="00FE543D">
      <w:pPr>
        <w:spacing w:line="240" w:lineRule="atLeast"/>
        <w:jc w:val="center"/>
        <w:rPr>
          <w:rFonts w:ascii="標楷體" w:eastAsia="標楷體" w:hAnsi="標楷體"/>
          <w:kern w:val="0"/>
          <w:sz w:val="32"/>
        </w:rPr>
      </w:pPr>
      <w:bookmarkStart w:id="0" w:name="_GoBack"/>
      <w:bookmarkEnd w:id="0"/>
      <w:r>
        <w:rPr>
          <w:rFonts w:ascii="標楷體" w:eastAsia="標楷體" w:hAnsi="標楷體" w:hint="eastAsia"/>
          <w:kern w:val="0"/>
          <w:sz w:val="32"/>
        </w:rPr>
        <w:t>中國</w:t>
      </w:r>
      <w:r w:rsidRPr="00D800DB">
        <w:rPr>
          <w:rFonts w:ascii="標楷體" w:eastAsia="標楷體" w:hAnsi="標楷體" w:hint="eastAsia"/>
          <w:kern w:val="0"/>
          <w:sz w:val="32"/>
        </w:rPr>
        <w:t>科技大學</w:t>
      </w:r>
      <w:r>
        <w:rPr>
          <w:rFonts w:ascii="標楷體" w:eastAsia="標楷體" w:hAnsi="標楷體" w:hint="eastAsia"/>
          <w:kern w:val="0"/>
          <w:sz w:val="32"/>
        </w:rPr>
        <w:t>大學部學生修讀雙主修辦法</w:t>
      </w:r>
    </w:p>
    <w:p w:rsidR="00FE543D" w:rsidRDefault="00FE543D" w:rsidP="00FE543D">
      <w:pPr>
        <w:spacing w:line="240" w:lineRule="atLeast"/>
        <w:ind w:right="28"/>
        <w:jc w:val="right"/>
        <w:rPr>
          <w:rFonts w:ascii="標楷體" w:eastAsia="標楷體" w:hAnsi="標楷體" w:hint="eastAsia"/>
          <w:kern w:val="0"/>
          <w:sz w:val="20"/>
        </w:rPr>
      </w:pPr>
      <w:r>
        <w:rPr>
          <w:rFonts w:ascii="標楷體" w:eastAsia="標楷體" w:hAnsi="標楷體" w:hint="eastAsia"/>
          <w:kern w:val="0"/>
          <w:sz w:val="20"/>
        </w:rPr>
        <w:t>中華民國89年6月20日教務會議訂定</w:t>
      </w:r>
    </w:p>
    <w:p w:rsidR="00FE543D" w:rsidRDefault="00FE543D" w:rsidP="00FE543D">
      <w:pPr>
        <w:spacing w:line="240" w:lineRule="atLeast"/>
        <w:ind w:right="28"/>
        <w:jc w:val="right"/>
        <w:rPr>
          <w:rFonts w:ascii="標楷體" w:eastAsia="標楷體" w:hAnsi="標楷體" w:hint="eastAsia"/>
          <w:kern w:val="0"/>
          <w:sz w:val="20"/>
        </w:rPr>
      </w:pPr>
      <w:r>
        <w:rPr>
          <w:rFonts w:ascii="標楷體" w:eastAsia="標楷體" w:hAnsi="標楷體" w:hint="eastAsia"/>
          <w:kern w:val="0"/>
          <w:sz w:val="20"/>
        </w:rPr>
        <w:t>中華民國90年12月31日教務會議修訂</w:t>
      </w:r>
    </w:p>
    <w:p w:rsidR="00FE543D" w:rsidRDefault="00FE543D" w:rsidP="00FE543D">
      <w:pPr>
        <w:spacing w:line="240" w:lineRule="atLeast"/>
        <w:ind w:right="28"/>
        <w:jc w:val="right"/>
        <w:rPr>
          <w:rFonts w:ascii="標楷體" w:eastAsia="標楷體" w:hAnsi="標楷體" w:hint="eastAsia"/>
          <w:kern w:val="0"/>
          <w:sz w:val="20"/>
        </w:rPr>
      </w:pPr>
      <w:r>
        <w:rPr>
          <w:rFonts w:ascii="標楷體" w:eastAsia="標楷體" w:hAnsi="標楷體" w:hint="eastAsia"/>
          <w:kern w:val="0"/>
          <w:sz w:val="20"/>
        </w:rPr>
        <w:t>中華民國91年3月27日教務會議修訂</w:t>
      </w:r>
    </w:p>
    <w:p w:rsidR="00FE543D" w:rsidRDefault="00FE543D" w:rsidP="00FE543D">
      <w:pPr>
        <w:spacing w:line="240" w:lineRule="atLeast"/>
        <w:ind w:right="28"/>
        <w:jc w:val="right"/>
        <w:rPr>
          <w:rFonts w:ascii="標楷體" w:eastAsia="標楷體" w:hAnsi="標楷體" w:hint="eastAsia"/>
          <w:kern w:val="0"/>
          <w:sz w:val="20"/>
        </w:rPr>
      </w:pPr>
      <w:r>
        <w:rPr>
          <w:rFonts w:ascii="標楷體" w:eastAsia="標楷體" w:hAnsi="標楷體" w:hint="eastAsia"/>
          <w:kern w:val="0"/>
          <w:sz w:val="20"/>
        </w:rPr>
        <w:t>中華民國91年4月30日教育部台（91）技（四）字第91060142號函備查</w:t>
      </w:r>
    </w:p>
    <w:p w:rsidR="00FE543D" w:rsidRDefault="00FE543D" w:rsidP="00FE543D">
      <w:pPr>
        <w:spacing w:line="240" w:lineRule="atLeast"/>
        <w:ind w:right="28"/>
        <w:jc w:val="right"/>
        <w:rPr>
          <w:rFonts w:ascii="標楷體" w:eastAsia="標楷體" w:hAnsi="標楷體" w:hint="eastAsia"/>
          <w:kern w:val="0"/>
          <w:sz w:val="20"/>
        </w:rPr>
      </w:pPr>
      <w:r>
        <w:rPr>
          <w:rFonts w:ascii="標楷體" w:eastAsia="標楷體" w:hAnsi="標楷體" w:hint="eastAsia"/>
          <w:kern w:val="0"/>
          <w:sz w:val="20"/>
        </w:rPr>
        <w:t>中華民國92年3月31日教務會議修訂</w:t>
      </w:r>
    </w:p>
    <w:p w:rsidR="00FE543D" w:rsidRDefault="00FE543D" w:rsidP="00FE543D">
      <w:pPr>
        <w:spacing w:line="240" w:lineRule="atLeast"/>
        <w:ind w:right="28"/>
        <w:jc w:val="right"/>
        <w:rPr>
          <w:rFonts w:ascii="標楷體" w:eastAsia="標楷體" w:hAnsi="標楷體" w:hint="eastAsia"/>
          <w:kern w:val="0"/>
          <w:sz w:val="20"/>
        </w:rPr>
      </w:pPr>
      <w:r>
        <w:rPr>
          <w:rFonts w:ascii="標楷體" w:eastAsia="標楷體" w:hAnsi="標楷體" w:hint="eastAsia"/>
          <w:kern w:val="0"/>
          <w:sz w:val="20"/>
        </w:rPr>
        <w:t>中華民國93年5月31日教務會議修訂</w:t>
      </w:r>
    </w:p>
    <w:p w:rsidR="00FE543D" w:rsidRDefault="00FE543D" w:rsidP="00FE543D">
      <w:pPr>
        <w:spacing w:line="240" w:lineRule="atLeast"/>
        <w:ind w:right="28"/>
        <w:jc w:val="right"/>
        <w:rPr>
          <w:rFonts w:ascii="標楷體" w:eastAsia="標楷體" w:hAnsi="標楷體" w:hint="eastAsia"/>
          <w:kern w:val="0"/>
          <w:sz w:val="20"/>
        </w:rPr>
      </w:pPr>
      <w:r>
        <w:rPr>
          <w:rFonts w:ascii="標楷體" w:eastAsia="標楷體" w:hAnsi="標楷體" w:hint="eastAsia"/>
          <w:kern w:val="0"/>
          <w:sz w:val="20"/>
        </w:rPr>
        <w:t>中華民國93年9月27日教務會議修訂</w:t>
      </w:r>
    </w:p>
    <w:p w:rsidR="00FE543D" w:rsidRDefault="00FE543D" w:rsidP="00FE543D">
      <w:pPr>
        <w:spacing w:line="240" w:lineRule="atLeast"/>
        <w:ind w:right="28"/>
        <w:jc w:val="right"/>
        <w:rPr>
          <w:rFonts w:ascii="標楷體" w:eastAsia="標楷體" w:hAnsi="標楷體" w:hint="eastAsia"/>
          <w:kern w:val="0"/>
          <w:sz w:val="20"/>
        </w:rPr>
      </w:pPr>
      <w:r>
        <w:rPr>
          <w:rFonts w:ascii="標楷體" w:eastAsia="標楷體" w:hAnsi="標楷體" w:hint="eastAsia"/>
          <w:kern w:val="0"/>
          <w:sz w:val="20"/>
        </w:rPr>
        <w:t>中華民國93年11月29日教育部台技（四）字第0930158336號函備查</w:t>
      </w:r>
    </w:p>
    <w:p w:rsidR="00FE543D" w:rsidRDefault="00FE543D" w:rsidP="00FE543D">
      <w:pPr>
        <w:spacing w:line="240" w:lineRule="atLeast"/>
        <w:ind w:right="28"/>
        <w:jc w:val="right"/>
        <w:rPr>
          <w:rFonts w:ascii="標楷體" w:eastAsia="標楷體" w:hAnsi="標楷體" w:hint="eastAsia"/>
          <w:kern w:val="0"/>
          <w:sz w:val="20"/>
        </w:rPr>
      </w:pPr>
      <w:r>
        <w:rPr>
          <w:rFonts w:ascii="標楷體" w:eastAsia="標楷體" w:hAnsi="標楷體" w:hint="eastAsia"/>
          <w:kern w:val="0"/>
          <w:sz w:val="20"/>
        </w:rPr>
        <w:t>中華民國94年9月19日教務會議修訂</w:t>
      </w:r>
    </w:p>
    <w:p w:rsidR="00FE543D" w:rsidRDefault="00FE543D" w:rsidP="00FE543D">
      <w:pPr>
        <w:spacing w:line="240" w:lineRule="atLeast"/>
        <w:ind w:right="28"/>
        <w:jc w:val="right"/>
        <w:rPr>
          <w:rFonts w:ascii="標楷體" w:eastAsia="標楷體" w:hAnsi="標楷體" w:hint="eastAsia"/>
          <w:kern w:val="0"/>
          <w:sz w:val="20"/>
        </w:rPr>
      </w:pPr>
      <w:r>
        <w:rPr>
          <w:rFonts w:ascii="標楷體" w:eastAsia="標楷體" w:hAnsi="標楷體" w:hint="eastAsia"/>
          <w:kern w:val="0"/>
          <w:sz w:val="20"/>
        </w:rPr>
        <w:t>中華民國95年1月27日教育部台技（四）字第0950014911號函備查</w:t>
      </w:r>
    </w:p>
    <w:p w:rsidR="00FE543D" w:rsidRPr="00FE543D" w:rsidRDefault="00FE543D" w:rsidP="00FE543D">
      <w:pPr>
        <w:spacing w:line="240" w:lineRule="atLeast"/>
        <w:ind w:right="28"/>
        <w:jc w:val="right"/>
        <w:rPr>
          <w:rFonts w:ascii="標楷體" w:eastAsia="標楷體" w:hAnsi="標楷體" w:hint="eastAsia"/>
          <w:kern w:val="0"/>
          <w:sz w:val="20"/>
        </w:rPr>
      </w:pPr>
      <w:r>
        <w:rPr>
          <w:rFonts w:ascii="標楷體" w:eastAsia="標楷體" w:hAnsi="標楷體" w:hint="eastAsia"/>
          <w:kern w:val="0"/>
          <w:sz w:val="20"/>
        </w:rPr>
        <w:t>中華民國</w:t>
      </w:r>
      <w:r w:rsidR="00973830">
        <w:rPr>
          <w:rFonts w:ascii="標楷體" w:eastAsia="標楷體" w:hAnsi="標楷體" w:hint="eastAsia"/>
          <w:kern w:val="0"/>
          <w:sz w:val="20"/>
        </w:rPr>
        <w:t>98</w:t>
      </w:r>
      <w:r>
        <w:rPr>
          <w:rFonts w:ascii="標楷體" w:eastAsia="標楷體" w:hAnsi="標楷體" w:hint="eastAsia"/>
          <w:kern w:val="0"/>
          <w:sz w:val="20"/>
        </w:rPr>
        <w:t>年</w:t>
      </w:r>
      <w:r w:rsidR="00973830">
        <w:rPr>
          <w:rFonts w:ascii="標楷體" w:eastAsia="標楷體" w:hAnsi="標楷體" w:hint="eastAsia"/>
          <w:kern w:val="0"/>
          <w:sz w:val="20"/>
        </w:rPr>
        <w:t>3</w:t>
      </w:r>
      <w:r>
        <w:rPr>
          <w:rFonts w:ascii="標楷體" w:eastAsia="標楷體" w:hAnsi="標楷體" w:hint="eastAsia"/>
          <w:kern w:val="0"/>
          <w:sz w:val="20"/>
        </w:rPr>
        <w:t>月</w:t>
      </w:r>
      <w:r w:rsidR="00973830">
        <w:rPr>
          <w:rFonts w:ascii="標楷體" w:eastAsia="標楷體" w:hAnsi="標楷體" w:hint="eastAsia"/>
          <w:kern w:val="0"/>
          <w:sz w:val="20"/>
        </w:rPr>
        <w:t>4</w:t>
      </w:r>
      <w:r>
        <w:rPr>
          <w:rFonts w:ascii="標楷體" w:eastAsia="標楷體" w:hAnsi="標楷體" w:hint="eastAsia"/>
          <w:kern w:val="0"/>
          <w:sz w:val="20"/>
        </w:rPr>
        <w:t>日教務會議修訂</w:t>
      </w:r>
    </w:p>
    <w:p w:rsidR="00913F09" w:rsidRDefault="00913F09" w:rsidP="00913F09">
      <w:pPr>
        <w:spacing w:line="240" w:lineRule="atLeast"/>
        <w:ind w:right="28"/>
        <w:jc w:val="right"/>
        <w:rPr>
          <w:rFonts w:ascii="標楷體" w:eastAsia="標楷體" w:hAnsi="標楷體" w:hint="eastAsia"/>
          <w:kern w:val="0"/>
          <w:sz w:val="20"/>
        </w:rPr>
      </w:pPr>
      <w:r>
        <w:rPr>
          <w:rFonts w:ascii="標楷體" w:eastAsia="標楷體" w:hAnsi="標楷體" w:hint="eastAsia"/>
          <w:kern w:val="0"/>
          <w:sz w:val="20"/>
        </w:rPr>
        <w:t>中華民國98年4月17日教育部台技（四）字第</w:t>
      </w:r>
      <w:r w:rsidRPr="00913F09">
        <w:rPr>
          <w:rFonts w:ascii="標楷體" w:eastAsia="標楷體" w:hAnsi="標楷體"/>
          <w:color w:val="000000"/>
          <w:sz w:val="20"/>
          <w:szCs w:val="20"/>
        </w:rPr>
        <w:t>0980061414</w:t>
      </w:r>
      <w:r>
        <w:rPr>
          <w:rFonts w:ascii="標楷體" w:eastAsia="標楷體" w:hAnsi="標楷體" w:hint="eastAsia"/>
          <w:kern w:val="0"/>
          <w:sz w:val="20"/>
        </w:rPr>
        <w:t>號函備查</w:t>
      </w:r>
    </w:p>
    <w:p w:rsidR="00FE543D" w:rsidRPr="00913F09" w:rsidRDefault="00FE543D" w:rsidP="00FE543D">
      <w:pPr>
        <w:spacing w:line="240" w:lineRule="atLeast"/>
        <w:ind w:right="28"/>
        <w:jc w:val="right"/>
        <w:rPr>
          <w:rFonts w:ascii="標楷體" w:eastAsia="標楷體" w:hAnsi="標楷體" w:hint="eastAsia"/>
          <w:b/>
          <w:kern w:val="0"/>
          <w:sz w:val="20"/>
        </w:rPr>
      </w:pPr>
    </w:p>
    <w:p w:rsidR="00FE543D" w:rsidRPr="00234BAC" w:rsidRDefault="00782684" w:rsidP="00782684">
      <w:pPr>
        <w:spacing w:line="240" w:lineRule="atLeast"/>
        <w:ind w:left="1332" w:hanging="1332"/>
        <w:jc w:val="both"/>
        <w:rPr>
          <w:rFonts w:ascii="標楷體" w:eastAsia="標楷體" w:hAnsi="標楷體" w:hint="eastAsia"/>
          <w:kern w:val="0"/>
        </w:rPr>
      </w:pPr>
      <w:r w:rsidRPr="00782684">
        <w:rPr>
          <w:rFonts w:ascii="標楷體" w:eastAsia="標楷體" w:hAnsi="標楷體" w:cs="新細明體" w:hint="eastAsia"/>
          <w:kern w:val="0"/>
        </w:rPr>
        <w:t xml:space="preserve">第 一 條 　</w:t>
      </w:r>
      <w:r w:rsidRPr="00234BAC">
        <w:rPr>
          <w:rFonts w:ascii="標楷體" w:eastAsia="標楷體" w:hAnsi="標楷體" w:cs="新細明體" w:hint="eastAsia"/>
          <w:kern w:val="0"/>
        </w:rPr>
        <w:t>中國科技大學（以下簡稱本校）依據「大學法」第二十八條、「學位授予法」第四條規定，特訂定「中國科技大學大學部學生修讀雙主修辦法」（以下簡稱本辦法）。</w:t>
      </w:r>
    </w:p>
    <w:p w:rsidR="00FE543D" w:rsidRDefault="00FE543D" w:rsidP="00782684">
      <w:pPr>
        <w:pStyle w:val="a5"/>
        <w:spacing w:line="240" w:lineRule="atLeast"/>
        <w:ind w:left="1332" w:hanging="1332"/>
        <w:jc w:val="both"/>
        <w:rPr>
          <w:rFonts w:ascii="標楷體" w:eastAsia="標楷體" w:hAnsi="標楷體" w:hint="eastAsia"/>
          <w:kern w:val="0"/>
        </w:rPr>
      </w:pPr>
      <w:r>
        <w:rPr>
          <w:rFonts w:ascii="標楷體" w:eastAsia="標楷體" w:hAnsi="標楷體" w:hint="eastAsia"/>
          <w:kern w:val="0"/>
        </w:rPr>
        <w:t>第 二 條 　本校大學部各系學生，其前一學期學業成績平均達八十分以上或成績名次在該班學生人數前百分之二十以內者，四年制學生修畢第一學年課程，二年制學生修畢第一學期課程，得自次一學期起至最高修業年級第一學期止，申請修讀相同學制，性質不同之其他系為加修系，以取得雙主修。</w:t>
      </w:r>
    </w:p>
    <w:p w:rsidR="00FE543D" w:rsidRDefault="00FE543D" w:rsidP="00FE543D">
      <w:pPr>
        <w:pStyle w:val="a5"/>
        <w:spacing w:line="240" w:lineRule="atLeast"/>
        <w:ind w:left="1332" w:hanging="1332"/>
        <w:jc w:val="both"/>
        <w:rPr>
          <w:rFonts w:ascii="標楷體" w:eastAsia="標楷體" w:hAnsi="標楷體" w:hint="eastAsia"/>
          <w:kern w:val="0"/>
        </w:rPr>
      </w:pPr>
      <w:r>
        <w:rPr>
          <w:rFonts w:ascii="標楷體" w:eastAsia="標楷體" w:hAnsi="標楷體" w:hint="eastAsia"/>
          <w:kern w:val="0"/>
        </w:rPr>
        <w:t>第 三 條 　已核准修讀輔系之學生，其各項條件合乎前條規定者，經相關系主任同意，得以所修輔系為雙主修之加修系。</w:t>
      </w:r>
    </w:p>
    <w:p w:rsidR="00FE543D" w:rsidRDefault="00FE543D" w:rsidP="00FE543D">
      <w:pPr>
        <w:pStyle w:val="a5"/>
        <w:tabs>
          <w:tab w:val="left" w:pos="1344"/>
        </w:tabs>
        <w:spacing w:line="240" w:lineRule="atLeast"/>
        <w:ind w:left="1332" w:hanging="1332"/>
        <w:jc w:val="both"/>
        <w:rPr>
          <w:rFonts w:ascii="標楷體" w:eastAsia="標楷體" w:hAnsi="標楷體" w:hint="eastAsia"/>
          <w:kern w:val="0"/>
        </w:rPr>
      </w:pPr>
      <w:r>
        <w:rPr>
          <w:rFonts w:ascii="標楷體" w:eastAsia="標楷體" w:hAnsi="標楷體" w:hint="eastAsia"/>
          <w:kern w:val="0"/>
        </w:rPr>
        <w:t xml:space="preserve">第 四 條 　</w:t>
      </w:r>
      <w:r w:rsidR="00BB6789">
        <w:rPr>
          <w:rFonts w:ascii="標楷體" w:eastAsia="標楷體" w:hAnsi="標楷體" w:hint="eastAsia"/>
          <w:kern w:val="0"/>
        </w:rPr>
        <w:t>學生申請修讀雙主修應於</w:t>
      </w:r>
      <w:r w:rsidR="00BB6789" w:rsidRPr="00C57C0C">
        <w:rPr>
          <w:rFonts w:ascii="標楷體" w:eastAsia="標楷體" w:hAnsi="標楷體" w:hint="eastAsia"/>
          <w:kern w:val="0"/>
        </w:rPr>
        <w:t>教務處公告之申請期限內，填具申請表並備妥在校全部成績單，提出</w:t>
      </w:r>
      <w:r w:rsidR="00BB6789" w:rsidRPr="00C57C0C">
        <w:rPr>
          <w:rStyle w:val="style21"/>
          <w:rFonts w:ascii="標楷體" w:eastAsia="標楷體" w:hAnsi="標楷體"/>
        </w:rPr>
        <w:t>申請。</w:t>
      </w:r>
      <w:r w:rsidR="00BB6789" w:rsidRPr="00C57C0C">
        <w:rPr>
          <w:rStyle w:val="style21"/>
          <w:rFonts w:ascii="標楷體" w:eastAsia="標楷體" w:hAnsi="標楷體" w:hint="eastAsia"/>
        </w:rPr>
        <w:t>經審查通過後，並得於每學期</w:t>
      </w:r>
      <w:r w:rsidR="00BB6789" w:rsidRPr="00C57C0C">
        <w:rPr>
          <w:rFonts w:ascii="標楷體" w:eastAsia="標楷體" w:hAnsi="標楷體" w:hint="eastAsia"/>
          <w:kern w:val="0"/>
        </w:rPr>
        <w:t>加退選期限內</w:t>
      </w:r>
      <w:r w:rsidR="00BB6789" w:rsidRPr="00567129">
        <w:rPr>
          <w:rFonts w:ascii="標楷體" w:eastAsia="標楷體" w:hAnsi="標楷體" w:hint="eastAsia"/>
          <w:kern w:val="0"/>
        </w:rPr>
        <w:t>選定加修系課程。</w:t>
      </w:r>
    </w:p>
    <w:p w:rsidR="00FE543D" w:rsidRDefault="00FE543D" w:rsidP="00FE543D">
      <w:pPr>
        <w:pStyle w:val="a5"/>
        <w:spacing w:line="240" w:lineRule="atLeast"/>
        <w:ind w:left="1332" w:hanging="1332"/>
        <w:jc w:val="both"/>
        <w:rPr>
          <w:rFonts w:ascii="標楷體" w:eastAsia="標楷體" w:hAnsi="標楷體" w:hint="eastAsia"/>
          <w:kern w:val="0"/>
        </w:rPr>
      </w:pPr>
      <w:r>
        <w:rPr>
          <w:rFonts w:ascii="標楷體" w:eastAsia="標楷體" w:hAnsi="標楷體" w:hint="eastAsia"/>
          <w:kern w:val="0"/>
        </w:rPr>
        <w:t>第 五 條 　修讀雙主修之學生，應修畢原肄業本系規定之最低畢業科目學分及加修系全部專業（門）必修科目學分，始可取得雙主修畢業資格。加修系系主任得指定學生修讀該系附設專科部之基礎專業必修科目若干學分，但該科目學分不列入學期成績內計算，亦不得列入畢業成績學分內計算。</w:t>
      </w:r>
    </w:p>
    <w:p w:rsidR="00FE543D" w:rsidRDefault="00FE543D" w:rsidP="00FE543D">
      <w:pPr>
        <w:pStyle w:val="a5"/>
        <w:shd w:val="clear" w:color="auto" w:fill="FFFFFF"/>
        <w:spacing w:line="240" w:lineRule="atLeast"/>
        <w:ind w:left="1332" w:hanging="1332"/>
        <w:jc w:val="both"/>
        <w:rPr>
          <w:rFonts w:ascii="標楷體" w:eastAsia="標楷體" w:hAnsi="標楷體" w:hint="eastAsia"/>
          <w:kern w:val="0"/>
        </w:rPr>
      </w:pPr>
      <w:r>
        <w:rPr>
          <w:rFonts w:ascii="標楷體" w:eastAsia="標楷體" w:hAnsi="標楷體" w:hint="eastAsia"/>
          <w:kern w:val="0"/>
        </w:rPr>
        <w:t>第 六 條　 加修系之科目有先後修之限制者，仍應依其規定修讀，加修他系學分與本系學分合計應受該學期規定上、下限學分之限制。</w:t>
      </w:r>
    </w:p>
    <w:p w:rsidR="00FE543D" w:rsidRDefault="00FE543D" w:rsidP="00FE543D">
      <w:pPr>
        <w:pStyle w:val="a5"/>
        <w:spacing w:line="240" w:lineRule="atLeast"/>
        <w:ind w:left="1332" w:hanging="1332"/>
        <w:jc w:val="both"/>
        <w:rPr>
          <w:rFonts w:ascii="標楷體" w:eastAsia="標楷體" w:hAnsi="標楷體" w:hint="eastAsia"/>
          <w:kern w:val="0"/>
        </w:rPr>
      </w:pPr>
      <w:r>
        <w:rPr>
          <w:rFonts w:ascii="標楷體" w:eastAsia="標楷體" w:hAnsi="標楷體" w:hint="eastAsia"/>
          <w:kern w:val="0"/>
        </w:rPr>
        <w:t>第 七 條　 修讀雙主修之學生，其每學期學業成績應以其主系與加修系所修課程與學分合併計算，如所修課程不及格，應依照學則有關規定一併處理。</w:t>
      </w:r>
    </w:p>
    <w:p w:rsidR="00FE543D" w:rsidRDefault="00FE543D" w:rsidP="00FE543D">
      <w:pPr>
        <w:pStyle w:val="a5"/>
        <w:spacing w:line="240" w:lineRule="atLeast"/>
        <w:ind w:left="1332" w:hanging="1332"/>
        <w:jc w:val="both"/>
        <w:rPr>
          <w:rFonts w:ascii="標楷體" w:eastAsia="標楷體" w:hAnsi="標楷體" w:hint="eastAsia"/>
          <w:kern w:val="0"/>
        </w:rPr>
      </w:pPr>
      <w:r>
        <w:rPr>
          <w:rFonts w:ascii="標楷體" w:eastAsia="標楷體" w:hAnsi="標楷體" w:hint="eastAsia"/>
          <w:kern w:val="0"/>
        </w:rPr>
        <w:t>第 八 條　 凡修讀雙主修之學生於轉學時，其轉學修業證明書或成績表均予加註加修系名稱。他校加修雙主修學生轉學本校後，如願保留雙主修之資格者，入學後須重新申請登記。</w:t>
      </w:r>
    </w:p>
    <w:p w:rsidR="00FE543D" w:rsidRDefault="00FE543D" w:rsidP="00FE543D">
      <w:pPr>
        <w:pStyle w:val="a5"/>
        <w:spacing w:line="240" w:lineRule="atLeast"/>
        <w:ind w:left="1332" w:hanging="1332"/>
        <w:jc w:val="both"/>
        <w:rPr>
          <w:rFonts w:ascii="標楷體" w:eastAsia="標楷體" w:hAnsi="標楷體" w:hint="eastAsia"/>
          <w:kern w:val="0"/>
        </w:rPr>
      </w:pPr>
      <w:r>
        <w:rPr>
          <w:rFonts w:ascii="標楷體" w:eastAsia="標楷體" w:hAnsi="標楷體" w:hint="eastAsia"/>
          <w:kern w:val="0"/>
        </w:rPr>
        <w:lastRenderedPageBreak/>
        <w:t>第 九 條 　修畢雙主修規定之科目與學分成績及格者，本校畢業生名冊、學士學位證書（證明書）、中英文歷年成績表均應加註加修系名稱。</w:t>
      </w:r>
    </w:p>
    <w:p w:rsidR="00FE543D" w:rsidRDefault="00FE543D" w:rsidP="00FE543D">
      <w:pPr>
        <w:pStyle w:val="a5"/>
        <w:spacing w:line="240" w:lineRule="atLeast"/>
        <w:ind w:left="1332" w:hanging="1332"/>
        <w:jc w:val="both"/>
        <w:rPr>
          <w:rFonts w:ascii="標楷體" w:eastAsia="標楷體" w:hAnsi="標楷體" w:hint="eastAsia"/>
          <w:kern w:val="0"/>
        </w:rPr>
      </w:pPr>
      <w:r>
        <w:rPr>
          <w:rFonts w:ascii="標楷體" w:eastAsia="標楷體" w:hAnsi="標楷體" w:hint="eastAsia"/>
          <w:kern w:val="0"/>
        </w:rPr>
        <w:t>第 十 條　 修讀雙主修之學生如修業年限屆滿應屆畢業時，其本系應修最低畢業學分如有選修科目學分不足時，可放棄雙主修資格以本系承認且已修讀之加修系專業（門）科目學分補足之。</w:t>
      </w:r>
    </w:p>
    <w:p w:rsidR="00FE543D" w:rsidRDefault="00FE543D" w:rsidP="00FE543D">
      <w:pPr>
        <w:pStyle w:val="a5"/>
        <w:spacing w:line="240" w:lineRule="atLeast"/>
        <w:ind w:leftChars="555" w:left="1332"/>
        <w:jc w:val="both"/>
        <w:rPr>
          <w:rFonts w:ascii="標楷體" w:eastAsia="標楷體" w:hAnsi="標楷體" w:hint="eastAsia"/>
          <w:kern w:val="0"/>
        </w:rPr>
      </w:pPr>
      <w:r>
        <w:rPr>
          <w:rFonts w:ascii="標楷體" w:eastAsia="標楷體" w:hAnsi="標楷體" w:hint="eastAsia"/>
          <w:kern w:val="0"/>
        </w:rPr>
        <w:t>前項放棄雙主修資格者，其已修讀之加修系專業（門）科目學分足本系應修最低畢業學分數後，所餘科目學分如已達輔系規定，得申請核准給予輔系資格。</w:t>
      </w:r>
    </w:p>
    <w:p w:rsidR="00FE543D" w:rsidRDefault="00FE543D" w:rsidP="00FE543D">
      <w:pPr>
        <w:pStyle w:val="a5"/>
        <w:spacing w:line="240" w:lineRule="atLeast"/>
        <w:ind w:left="1332" w:hanging="1332"/>
        <w:jc w:val="both"/>
        <w:rPr>
          <w:rFonts w:ascii="標楷體" w:eastAsia="標楷體" w:hAnsi="標楷體" w:hint="eastAsia"/>
          <w:kern w:val="0"/>
        </w:rPr>
      </w:pPr>
      <w:r>
        <w:rPr>
          <w:rFonts w:ascii="標楷體" w:eastAsia="標楷體" w:hAnsi="標楷體" w:hint="eastAsia"/>
          <w:kern w:val="0"/>
        </w:rPr>
        <w:t>第十一條　 加修系課程規定有實驗或實習者，學生選修該項課程時，應另加繳交加修系實驗材料費或實習費，於每學期註冊選課時按各該加修系繳費標準繳納。</w:t>
      </w:r>
    </w:p>
    <w:p w:rsidR="00FE543D" w:rsidRDefault="00FE543D" w:rsidP="00FE543D">
      <w:pPr>
        <w:pStyle w:val="a5"/>
        <w:spacing w:line="240" w:lineRule="atLeast"/>
        <w:ind w:left="1332" w:hanging="1332"/>
        <w:jc w:val="both"/>
        <w:rPr>
          <w:rFonts w:ascii="標楷體" w:eastAsia="標楷體" w:hAnsi="標楷體" w:hint="eastAsia"/>
          <w:kern w:val="0"/>
        </w:rPr>
      </w:pPr>
      <w:r>
        <w:rPr>
          <w:rFonts w:ascii="標楷體" w:eastAsia="標楷體" w:hAnsi="標楷體" w:hint="eastAsia"/>
          <w:kern w:val="0"/>
        </w:rPr>
        <w:t>第十二條   學生於規定修業年限屆滿尚未修足加修系規定之專業（門）必修科目學分，不得申請發給有關雙主修資格之任何證明。</w:t>
      </w:r>
    </w:p>
    <w:p w:rsidR="00FE543D" w:rsidRDefault="00FE543D" w:rsidP="00FE543D">
      <w:pPr>
        <w:pStyle w:val="a5"/>
        <w:spacing w:line="240" w:lineRule="atLeast"/>
        <w:ind w:left="1332" w:hanging="1332"/>
        <w:jc w:val="both"/>
        <w:rPr>
          <w:rFonts w:ascii="標楷體" w:eastAsia="標楷體" w:hAnsi="標楷體" w:hint="eastAsia"/>
          <w:kern w:val="0"/>
        </w:rPr>
      </w:pPr>
      <w:r>
        <w:rPr>
          <w:rFonts w:ascii="標楷體" w:eastAsia="標楷體" w:hAnsi="標楷體" w:hint="eastAsia"/>
          <w:kern w:val="0"/>
        </w:rPr>
        <w:t>第十三條   修讀雙主修之學生，依照正常學制，延長修業年限二年屆滿，已修畢本系之應修畢業科目學分，而加修系必修科目學分未修畢時，如願放棄雙主修資格者，得准予以本系畢業。若不願放棄雙主修資格者，得再延長修業年限一學年，如仍未能修畢加修系規定必修科目學分者，即取消雙主修資格</w:t>
      </w:r>
      <w:r>
        <w:rPr>
          <w:rFonts w:ascii="標楷體" w:eastAsia="標楷體" w:hAnsi="標楷體" w:hint="eastAsia"/>
          <w:b/>
          <w:bCs/>
          <w:kern w:val="0"/>
        </w:rPr>
        <w:t>，</w:t>
      </w:r>
      <w:r>
        <w:rPr>
          <w:rFonts w:ascii="標楷體" w:eastAsia="標楷體" w:hAnsi="標楷體" w:hint="eastAsia"/>
          <w:kern w:val="0"/>
        </w:rPr>
        <w:t>以本系學位畢業。但其所修科目學分，如已達輔系規定標準者，仍可取得輔系畢業資格。未達輔系規定標準者，其在加修系所修讀之科目學分與本系相關者，得依本校所訂抵免學分辦法辦理，抵列為本系選修學分。若在延長修業年限二年內雖修畢他系應修科目與學分而未修畢本系應修科目與學分者，應令退學，他系畢業資格不予承認。</w:t>
      </w:r>
    </w:p>
    <w:p w:rsidR="00FE543D" w:rsidRDefault="00FE543D" w:rsidP="00FE543D">
      <w:pPr>
        <w:pStyle w:val="a5"/>
        <w:spacing w:line="240" w:lineRule="atLeast"/>
        <w:ind w:left="1332" w:hanging="1332"/>
        <w:jc w:val="both"/>
        <w:rPr>
          <w:rFonts w:ascii="標楷體" w:eastAsia="標楷體" w:hAnsi="標楷體" w:hint="eastAsia"/>
          <w:kern w:val="0"/>
        </w:rPr>
      </w:pPr>
      <w:r>
        <w:rPr>
          <w:rFonts w:ascii="標楷體" w:eastAsia="標楷體" w:hAnsi="標楷體" w:hint="eastAsia"/>
          <w:kern w:val="0"/>
        </w:rPr>
        <w:t>第十四條   學生雖於規定修業年限內修讀雙主修課程，但本校需另行開班者，應另繳交學分學雜費。</w:t>
      </w:r>
    </w:p>
    <w:p w:rsidR="00FE543D" w:rsidRDefault="00FE543D" w:rsidP="00FE543D">
      <w:pPr>
        <w:pStyle w:val="a5"/>
        <w:spacing w:line="240" w:lineRule="atLeast"/>
        <w:ind w:leftChars="555" w:left="1332"/>
        <w:jc w:val="both"/>
        <w:rPr>
          <w:rFonts w:ascii="標楷體" w:eastAsia="標楷體" w:hAnsi="標楷體" w:hint="eastAsia"/>
          <w:kern w:val="0"/>
        </w:rPr>
      </w:pPr>
      <w:r>
        <w:rPr>
          <w:rFonts w:ascii="標楷體" w:eastAsia="標楷體" w:hAnsi="標楷體" w:hint="eastAsia"/>
          <w:kern w:val="0"/>
        </w:rPr>
        <w:t>學生因修讀雙主修而延長修業年限，修習學分數不足十學分者，應繳交學分費；在十學分（含）以上者，日間部學生應繳交全額學、雜費，進修部學生則繳交學分學雜費。</w:t>
      </w:r>
    </w:p>
    <w:p w:rsidR="00FE543D" w:rsidRDefault="00FE543D" w:rsidP="00FE543D">
      <w:pPr>
        <w:pStyle w:val="a5"/>
        <w:spacing w:line="240" w:lineRule="atLeast"/>
        <w:ind w:left="1332" w:hanging="1332"/>
        <w:jc w:val="both"/>
        <w:rPr>
          <w:rFonts w:ascii="標楷體" w:eastAsia="標楷體" w:hAnsi="標楷體" w:hint="eastAsia"/>
          <w:kern w:val="0"/>
        </w:rPr>
      </w:pPr>
      <w:r>
        <w:rPr>
          <w:rFonts w:ascii="標楷體" w:eastAsia="標楷體" w:hAnsi="標楷體" w:hint="eastAsia"/>
          <w:kern w:val="0"/>
        </w:rPr>
        <w:t>第十五條   本辦法如有未盡事宜，悉依本校學則及有關規定辦理。</w:t>
      </w:r>
    </w:p>
    <w:p w:rsidR="00FE543D" w:rsidRDefault="00FE543D" w:rsidP="00FE543D">
      <w:pPr>
        <w:spacing w:line="240" w:lineRule="atLeast"/>
        <w:ind w:left="1332" w:hanging="1332"/>
        <w:jc w:val="both"/>
        <w:rPr>
          <w:rFonts w:ascii="標楷體" w:eastAsia="標楷體" w:hAnsi="標楷體" w:hint="eastAsia"/>
          <w:kern w:val="0"/>
        </w:rPr>
      </w:pPr>
      <w:r>
        <w:rPr>
          <w:rFonts w:ascii="標楷體" w:eastAsia="標楷體" w:hAnsi="標楷體" w:hint="eastAsia"/>
          <w:kern w:val="0"/>
        </w:rPr>
        <w:t>第十六條   本辦法經教務會議通過，校長核定並報請教育部</w:t>
      </w:r>
      <w:r w:rsidRPr="00D800DB">
        <w:rPr>
          <w:rFonts w:ascii="標楷體" w:eastAsia="標楷體" w:hAnsi="標楷體" w:hint="eastAsia"/>
          <w:kern w:val="0"/>
        </w:rPr>
        <w:t>備查</w:t>
      </w:r>
      <w:r>
        <w:rPr>
          <w:rFonts w:ascii="標楷體" w:eastAsia="標楷體" w:hAnsi="標楷體" w:hint="eastAsia"/>
          <w:kern w:val="0"/>
        </w:rPr>
        <w:t>後實施，修訂時亦同。</w:t>
      </w:r>
    </w:p>
    <w:p w:rsidR="00FE543D" w:rsidRDefault="00FE543D" w:rsidP="00FE543D">
      <w:pPr>
        <w:spacing w:line="240" w:lineRule="atLeast"/>
        <w:jc w:val="both"/>
        <w:rPr>
          <w:rFonts w:ascii="標楷體" w:eastAsia="標楷體" w:hAnsi="標楷體" w:hint="eastAsia"/>
          <w:kern w:val="0"/>
        </w:rPr>
      </w:pPr>
    </w:p>
    <w:p w:rsidR="00973830" w:rsidRDefault="00973830" w:rsidP="00FE543D">
      <w:pPr>
        <w:spacing w:line="240" w:lineRule="atLeast"/>
        <w:jc w:val="both"/>
        <w:rPr>
          <w:rFonts w:ascii="標楷體" w:eastAsia="標楷體" w:hAnsi="標楷體" w:hint="eastAsia"/>
          <w:kern w:val="0"/>
        </w:rPr>
      </w:pPr>
    </w:p>
    <w:sectPr w:rsidR="00973830" w:rsidSect="00650E67">
      <w:footerReference w:type="even" r:id="rId7"/>
      <w:footerReference w:type="default" r:id="rId8"/>
      <w:pgSz w:w="11906" w:h="16838"/>
      <w:pgMar w:top="1418" w:right="1247" w:bottom="1418"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FB8" w:rsidRDefault="00EB3FB8" w:rsidP="00BC2C64">
      <w:r>
        <w:separator/>
      </w:r>
    </w:p>
  </w:endnote>
  <w:endnote w:type="continuationSeparator" w:id="0">
    <w:p w:rsidR="00EB3FB8" w:rsidRDefault="00EB3FB8" w:rsidP="00BC2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E67" w:rsidRDefault="00650E67" w:rsidP="00650E6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650E67" w:rsidRDefault="00650E6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E67" w:rsidRDefault="00650E67" w:rsidP="00650E6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7F7BC1">
      <w:rPr>
        <w:rStyle w:val="a4"/>
        <w:noProof/>
      </w:rPr>
      <w:t>1</w:t>
    </w:r>
    <w:r>
      <w:rPr>
        <w:rStyle w:val="a4"/>
      </w:rPr>
      <w:fldChar w:fldCharType="end"/>
    </w:r>
  </w:p>
  <w:p w:rsidR="00650E67" w:rsidRDefault="00650E6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FB8" w:rsidRDefault="00EB3FB8" w:rsidP="00BC2C64">
      <w:r>
        <w:separator/>
      </w:r>
    </w:p>
  </w:footnote>
  <w:footnote w:type="continuationSeparator" w:id="0">
    <w:p w:rsidR="00EB3FB8" w:rsidRDefault="00EB3FB8" w:rsidP="00BC2C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7FA"/>
    <w:rsid w:val="000239AB"/>
    <w:rsid w:val="00030DBC"/>
    <w:rsid w:val="00036E7C"/>
    <w:rsid w:val="000B164C"/>
    <w:rsid w:val="000C35FB"/>
    <w:rsid w:val="001053D4"/>
    <w:rsid w:val="00120B75"/>
    <w:rsid w:val="001D3F7B"/>
    <w:rsid w:val="00231E98"/>
    <w:rsid w:val="00234BAC"/>
    <w:rsid w:val="002579AF"/>
    <w:rsid w:val="00354DC2"/>
    <w:rsid w:val="0039230A"/>
    <w:rsid w:val="003B6CB8"/>
    <w:rsid w:val="003E2CF2"/>
    <w:rsid w:val="003E6CC2"/>
    <w:rsid w:val="00412308"/>
    <w:rsid w:val="00495F39"/>
    <w:rsid w:val="004B3203"/>
    <w:rsid w:val="004F2386"/>
    <w:rsid w:val="00555392"/>
    <w:rsid w:val="00567129"/>
    <w:rsid w:val="005A1938"/>
    <w:rsid w:val="005F1408"/>
    <w:rsid w:val="005F4D50"/>
    <w:rsid w:val="0064252F"/>
    <w:rsid w:val="006430A0"/>
    <w:rsid w:val="00650E67"/>
    <w:rsid w:val="0068104F"/>
    <w:rsid w:val="006F1F87"/>
    <w:rsid w:val="00737851"/>
    <w:rsid w:val="00782684"/>
    <w:rsid w:val="007C77FA"/>
    <w:rsid w:val="007F7BC1"/>
    <w:rsid w:val="00827600"/>
    <w:rsid w:val="00913F09"/>
    <w:rsid w:val="009715A7"/>
    <w:rsid w:val="00973830"/>
    <w:rsid w:val="00A93B15"/>
    <w:rsid w:val="00AC0887"/>
    <w:rsid w:val="00AC1B41"/>
    <w:rsid w:val="00AF30DA"/>
    <w:rsid w:val="00B66241"/>
    <w:rsid w:val="00B925CB"/>
    <w:rsid w:val="00B92CA2"/>
    <w:rsid w:val="00BA4B06"/>
    <w:rsid w:val="00BB0AA5"/>
    <w:rsid w:val="00BB6789"/>
    <w:rsid w:val="00BC2C64"/>
    <w:rsid w:val="00C3102F"/>
    <w:rsid w:val="00C57C0C"/>
    <w:rsid w:val="00CD0019"/>
    <w:rsid w:val="00D2447D"/>
    <w:rsid w:val="00D752AE"/>
    <w:rsid w:val="00DD477C"/>
    <w:rsid w:val="00DE23E3"/>
    <w:rsid w:val="00EB3FB8"/>
    <w:rsid w:val="00F51A47"/>
    <w:rsid w:val="00F8139C"/>
    <w:rsid w:val="00FC616F"/>
    <w:rsid w:val="00FE54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153"/>
        <w:tab w:val="right" w:pos="8306"/>
      </w:tabs>
      <w:snapToGrid w:val="0"/>
    </w:pPr>
    <w:rPr>
      <w:sz w:val="20"/>
      <w:szCs w:val="20"/>
    </w:rPr>
  </w:style>
  <w:style w:type="character" w:styleId="a4">
    <w:name w:val="page number"/>
    <w:basedOn w:val="a0"/>
  </w:style>
  <w:style w:type="paragraph" w:styleId="a5">
    <w:name w:val="Plain Text"/>
    <w:basedOn w:val="a"/>
    <w:rPr>
      <w:rFonts w:ascii="細明體" w:eastAsia="細明體" w:hAnsi="Courier New"/>
      <w:szCs w:val="20"/>
    </w:rPr>
  </w:style>
  <w:style w:type="paragraph" w:styleId="a6">
    <w:name w:val="header"/>
    <w:basedOn w:val="a"/>
    <w:pPr>
      <w:tabs>
        <w:tab w:val="center" w:pos="4153"/>
        <w:tab w:val="right" w:pos="8306"/>
      </w:tabs>
      <w:snapToGrid w:val="0"/>
    </w:pPr>
    <w:rPr>
      <w:sz w:val="20"/>
      <w:szCs w:val="20"/>
    </w:rPr>
  </w:style>
  <w:style w:type="character" w:customStyle="1" w:styleId="style21">
    <w:name w:val="style21"/>
    <w:basedOn w:val="a0"/>
    <w:rsid w:val="00AC1B41"/>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153"/>
        <w:tab w:val="right" w:pos="8306"/>
      </w:tabs>
      <w:snapToGrid w:val="0"/>
    </w:pPr>
    <w:rPr>
      <w:sz w:val="20"/>
      <w:szCs w:val="20"/>
    </w:rPr>
  </w:style>
  <w:style w:type="character" w:styleId="a4">
    <w:name w:val="page number"/>
    <w:basedOn w:val="a0"/>
  </w:style>
  <w:style w:type="paragraph" w:styleId="a5">
    <w:name w:val="Plain Text"/>
    <w:basedOn w:val="a"/>
    <w:rPr>
      <w:rFonts w:ascii="細明體" w:eastAsia="細明體" w:hAnsi="Courier New"/>
      <w:szCs w:val="20"/>
    </w:rPr>
  </w:style>
  <w:style w:type="paragraph" w:styleId="a6">
    <w:name w:val="header"/>
    <w:basedOn w:val="a"/>
    <w:pPr>
      <w:tabs>
        <w:tab w:val="center" w:pos="4153"/>
        <w:tab w:val="right" w:pos="8306"/>
      </w:tabs>
      <w:snapToGrid w:val="0"/>
    </w:pPr>
    <w:rPr>
      <w:sz w:val="20"/>
      <w:szCs w:val="20"/>
    </w:rPr>
  </w:style>
  <w:style w:type="character" w:customStyle="1" w:styleId="style21">
    <w:name w:val="style21"/>
    <w:basedOn w:val="a0"/>
    <w:rsid w:val="00AC1B4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38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276</Words>
  <Characters>1577</Characters>
  <Application>Microsoft Office Word</Application>
  <DocSecurity>0</DocSecurity>
  <Lines>13</Lines>
  <Paragraphs>3</Paragraphs>
  <ScaleCrop>false</ScaleCrop>
  <Company/>
  <LinksUpToDate>false</LinksUpToDate>
  <CharactersWithSpaces>1850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中國科技大學學程設置辦法修訂條文對照表</dc:title>
  <dc:creator>user</dc:creator>
  <cp:lastModifiedBy>Windows 使用者</cp:lastModifiedBy>
  <cp:revision>2</cp:revision>
  <cp:lastPrinted>2015-02-11T10:13:00Z</cp:lastPrinted>
  <dcterms:created xsi:type="dcterms:W3CDTF">2015-02-11T10:14:00Z</dcterms:created>
  <dcterms:modified xsi:type="dcterms:W3CDTF">2015-02-11T10:14:00Z</dcterms:modified>
</cp:coreProperties>
</file>