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E4" w:rsidRPr="001F1F13" w:rsidRDefault="00E401E4" w:rsidP="00812951">
      <w:pPr>
        <w:pStyle w:val="a5"/>
        <w:spacing w:line="240" w:lineRule="atLeast"/>
        <w:jc w:val="center"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</w:rPr>
        <w:t>中國</w:t>
      </w:r>
      <w:r w:rsidRPr="006D152D">
        <w:rPr>
          <w:rFonts w:ascii="標楷體" w:eastAsia="標楷體" w:hAnsi="標楷體" w:hint="eastAsia"/>
          <w:kern w:val="0"/>
          <w:sz w:val="32"/>
        </w:rPr>
        <w:t>科技大學</w:t>
      </w:r>
      <w:r>
        <w:rPr>
          <w:rFonts w:ascii="標楷體" w:eastAsia="標楷體" w:hAnsi="標楷體" w:hint="eastAsia"/>
          <w:kern w:val="0"/>
          <w:sz w:val="32"/>
        </w:rPr>
        <w:t>大學部學生修讀輔系辦法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中華民國89年6月20日教務會議訂定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中華民國90年12月31日教務會議修訂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中華民國91年3月27日教務會議修訂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中華民國91年4月30日教育部台（91）技（四）字第91060142號函備查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中華民國92年3月31日教務會議修訂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中華民國93年5月31日教務會議修訂</w:t>
      </w:r>
    </w:p>
    <w:p w:rsidR="00E401E4" w:rsidRDefault="00E401E4" w:rsidP="00812951">
      <w:pPr>
        <w:spacing w:line="240" w:lineRule="atLeast"/>
        <w:ind w:right="28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中華民國93年9月27日教務會議修訂</w:t>
      </w:r>
    </w:p>
    <w:p w:rsidR="00E401E4" w:rsidRDefault="00E401E4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中華民國93年11月29日</w:t>
      </w:r>
      <w:proofErr w:type="gramStart"/>
      <w:r>
        <w:rPr>
          <w:rFonts w:ascii="標楷體" w:eastAsia="標楷體" w:hAnsi="標楷體" w:hint="eastAsia"/>
          <w:kern w:val="0"/>
          <w:sz w:val="20"/>
        </w:rPr>
        <w:t>教育部台技</w:t>
      </w:r>
      <w:proofErr w:type="gramEnd"/>
      <w:r>
        <w:rPr>
          <w:rFonts w:ascii="標楷體" w:eastAsia="標楷體" w:hAnsi="標楷體" w:hint="eastAsia"/>
          <w:kern w:val="0"/>
          <w:sz w:val="20"/>
        </w:rPr>
        <w:t>（四）字第0930158336號函備查</w:t>
      </w:r>
    </w:p>
    <w:p w:rsidR="00E401E4" w:rsidRDefault="00E401E4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中華民國94年9月19日教務會議修訂</w:t>
      </w:r>
    </w:p>
    <w:p w:rsidR="00E401E4" w:rsidRDefault="00E401E4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中華民國95年1月27日</w:t>
      </w:r>
      <w:proofErr w:type="gramStart"/>
      <w:r>
        <w:rPr>
          <w:rFonts w:ascii="標楷體" w:eastAsia="標楷體" w:hAnsi="標楷體" w:hint="eastAsia"/>
          <w:kern w:val="0"/>
          <w:sz w:val="20"/>
        </w:rPr>
        <w:t>教育部台技</w:t>
      </w:r>
      <w:proofErr w:type="gramEnd"/>
      <w:r>
        <w:rPr>
          <w:rFonts w:ascii="標楷體" w:eastAsia="標楷體" w:hAnsi="標楷體" w:hint="eastAsia"/>
          <w:kern w:val="0"/>
          <w:sz w:val="20"/>
        </w:rPr>
        <w:t>（四）字第0950014911號函備查</w:t>
      </w:r>
    </w:p>
    <w:p w:rsidR="00F62780" w:rsidRDefault="00F62780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</w:t>
      </w:r>
      <w:r w:rsidR="00590112">
        <w:rPr>
          <w:rFonts w:ascii="標楷體" w:eastAsia="標楷體" w:hAnsi="標楷體" w:hint="eastAsia"/>
          <w:kern w:val="0"/>
          <w:sz w:val="20"/>
        </w:rPr>
        <w:t>98</w:t>
      </w:r>
      <w:r>
        <w:rPr>
          <w:rFonts w:ascii="標楷體" w:eastAsia="標楷體" w:hAnsi="標楷體" w:hint="eastAsia"/>
          <w:kern w:val="0"/>
          <w:sz w:val="20"/>
        </w:rPr>
        <w:t>年</w:t>
      </w:r>
      <w:r w:rsidR="00590112">
        <w:rPr>
          <w:rFonts w:ascii="標楷體" w:eastAsia="標楷體" w:hAnsi="標楷體" w:hint="eastAsia"/>
          <w:kern w:val="0"/>
          <w:sz w:val="20"/>
        </w:rPr>
        <w:t>3</w:t>
      </w:r>
      <w:r>
        <w:rPr>
          <w:rFonts w:ascii="標楷體" w:eastAsia="標楷體" w:hAnsi="標楷體" w:hint="eastAsia"/>
          <w:kern w:val="0"/>
          <w:sz w:val="20"/>
        </w:rPr>
        <w:t>月</w:t>
      </w:r>
      <w:r w:rsidR="00590112">
        <w:rPr>
          <w:rFonts w:ascii="標楷體" w:eastAsia="標楷體" w:hAnsi="標楷體" w:hint="eastAsia"/>
          <w:kern w:val="0"/>
          <w:sz w:val="20"/>
        </w:rPr>
        <w:t>4</w:t>
      </w:r>
      <w:r>
        <w:rPr>
          <w:rFonts w:ascii="標楷體" w:eastAsia="標楷體" w:hAnsi="標楷體" w:hint="eastAsia"/>
          <w:kern w:val="0"/>
          <w:sz w:val="20"/>
        </w:rPr>
        <w:t>日教務會議修訂</w:t>
      </w:r>
    </w:p>
    <w:p w:rsidR="002D4AB7" w:rsidRDefault="002D4AB7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中華民國98年4月17日</w:t>
      </w:r>
      <w:proofErr w:type="gramStart"/>
      <w:r>
        <w:rPr>
          <w:rFonts w:ascii="標楷體" w:eastAsia="標楷體" w:hAnsi="標楷體" w:hint="eastAsia"/>
          <w:kern w:val="0"/>
          <w:sz w:val="20"/>
        </w:rPr>
        <w:t>教育部台技</w:t>
      </w:r>
      <w:proofErr w:type="gramEnd"/>
      <w:r>
        <w:rPr>
          <w:rFonts w:ascii="標楷體" w:eastAsia="標楷體" w:hAnsi="標楷體" w:hint="eastAsia"/>
          <w:kern w:val="0"/>
          <w:sz w:val="20"/>
        </w:rPr>
        <w:t>（四）字第</w:t>
      </w:r>
      <w:r w:rsidRPr="00913F09">
        <w:rPr>
          <w:rFonts w:ascii="標楷體" w:eastAsia="標楷體" w:hAnsi="標楷體"/>
          <w:color w:val="000000"/>
          <w:sz w:val="20"/>
          <w:szCs w:val="20"/>
        </w:rPr>
        <w:t>0980061414</w:t>
      </w:r>
      <w:r>
        <w:rPr>
          <w:rFonts w:ascii="標楷體" w:eastAsia="標楷體" w:hAnsi="標楷體" w:hint="eastAsia"/>
          <w:kern w:val="0"/>
          <w:sz w:val="20"/>
        </w:rPr>
        <w:t>號函備查</w:t>
      </w:r>
    </w:p>
    <w:p w:rsidR="00E401E4" w:rsidRDefault="00E401E4" w:rsidP="00812951">
      <w:pPr>
        <w:spacing w:line="240" w:lineRule="atLeast"/>
        <w:ind w:left="120" w:right="32" w:hanging="120"/>
        <w:jc w:val="right"/>
        <w:outlineLvl w:val="0"/>
        <w:rPr>
          <w:rFonts w:ascii="標楷體" w:eastAsia="標楷體" w:hAnsi="標楷體" w:hint="eastAsia"/>
          <w:kern w:val="0"/>
          <w:sz w:val="20"/>
        </w:rPr>
      </w:pPr>
    </w:p>
    <w:p w:rsidR="00E401E4" w:rsidRDefault="00A47F74" w:rsidP="00A47F74">
      <w:pPr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 w:rsidRPr="00A47F74">
        <w:rPr>
          <w:rFonts w:ascii="標楷體" w:eastAsia="標楷體" w:hAnsi="標楷體" w:cs="新細明體" w:hint="eastAsia"/>
          <w:kern w:val="0"/>
        </w:rPr>
        <w:t xml:space="preserve">第 一 條 　</w:t>
      </w:r>
      <w:r w:rsidRPr="006E2058">
        <w:rPr>
          <w:rFonts w:ascii="標楷體" w:eastAsia="標楷體" w:hAnsi="標楷體" w:cs="新細明體" w:hint="eastAsia"/>
          <w:kern w:val="0"/>
        </w:rPr>
        <w:t>中國科技大學（以下簡稱本校）依據「大學法」第二十八條、「學位授予法」第四條規定，特訂定「中國科技大學大學部學生修讀輔系辦法」（以下簡稱本辦法）。</w:t>
      </w:r>
    </w:p>
    <w:p w:rsidR="00E401E4" w:rsidRDefault="00E401E4" w:rsidP="00A47F74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二 條 　本校各</w:t>
      </w:r>
      <w:proofErr w:type="gramStart"/>
      <w:r>
        <w:rPr>
          <w:rFonts w:ascii="標楷體" w:eastAsia="標楷體" w:hAnsi="標楷體" w:hint="eastAsia"/>
          <w:kern w:val="0"/>
        </w:rPr>
        <w:t>系得互</w:t>
      </w:r>
      <w:proofErr w:type="gramEnd"/>
      <w:r>
        <w:rPr>
          <w:rFonts w:ascii="標楷體" w:eastAsia="標楷體" w:hAnsi="標楷體" w:hint="eastAsia"/>
          <w:kern w:val="0"/>
        </w:rPr>
        <w:t>為輔系，各系設置</w:t>
      </w:r>
      <w:proofErr w:type="gramStart"/>
      <w:r>
        <w:rPr>
          <w:rFonts w:ascii="標楷體" w:eastAsia="標楷體" w:hAnsi="標楷體" w:hint="eastAsia"/>
          <w:kern w:val="0"/>
        </w:rPr>
        <w:t>輔系後可</w:t>
      </w:r>
      <w:proofErr w:type="gramEnd"/>
      <w:r>
        <w:rPr>
          <w:rFonts w:ascii="標楷體" w:eastAsia="標楷體" w:hAnsi="標楷體" w:hint="eastAsia"/>
          <w:kern w:val="0"/>
        </w:rPr>
        <w:t>接受輔系學生之名額、標準與條件，由</w:t>
      </w:r>
      <w:proofErr w:type="gramStart"/>
      <w:r>
        <w:rPr>
          <w:rFonts w:ascii="標楷體" w:eastAsia="標楷體" w:hAnsi="標楷體" w:hint="eastAsia"/>
          <w:kern w:val="0"/>
        </w:rPr>
        <w:t>該系訂定</w:t>
      </w:r>
      <w:proofErr w:type="gramEnd"/>
      <w:r>
        <w:rPr>
          <w:rFonts w:ascii="標楷體" w:eastAsia="標楷體" w:hAnsi="標楷體" w:hint="eastAsia"/>
          <w:kern w:val="0"/>
        </w:rPr>
        <w:t>，並提教務會議核備。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三 條 　四年制學生修畢第一學年課程，二年制學生修畢第一學期課程，得自次一學期起至最高修業年級第一學期止，就本校各系選定一系為輔系。已核准修讀輔系一次者，不得再提申請。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第 四 條 　</w:t>
      </w:r>
      <w:r w:rsidR="00BA010D">
        <w:rPr>
          <w:rFonts w:ascii="標楷體" w:eastAsia="標楷體" w:hAnsi="標楷體" w:hint="eastAsia"/>
          <w:kern w:val="0"/>
        </w:rPr>
        <w:t>學生申請修讀輔系應於</w:t>
      </w:r>
      <w:r w:rsidR="00BA010D" w:rsidRPr="00957CAF">
        <w:rPr>
          <w:rFonts w:ascii="標楷體" w:eastAsia="標楷體" w:hAnsi="標楷體" w:hint="eastAsia"/>
          <w:kern w:val="0"/>
        </w:rPr>
        <w:t>教務處公告之申請期限內，填具申請表並備妥在校全部成績單，提出</w:t>
      </w:r>
      <w:r w:rsidR="00BA010D" w:rsidRPr="00957CAF">
        <w:rPr>
          <w:rStyle w:val="style21"/>
          <w:rFonts w:ascii="標楷體" w:eastAsia="標楷體" w:hAnsi="標楷體"/>
        </w:rPr>
        <w:t>申請。</w:t>
      </w:r>
      <w:r w:rsidR="00BA010D" w:rsidRPr="00957CAF">
        <w:rPr>
          <w:rStyle w:val="style21"/>
          <w:rFonts w:ascii="標楷體" w:eastAsia="標楷體" w:hAnsi="標楷體" w:hint="eastAsia"/>
        </w:rPr>
        <w:t>經審查通過後，並得於每學期</w:t>
      </w:r>
      <w:r w:rsidR="00BA010D" w:rsidRPr="00957CAF">
        <w:rPr>
          <w:rFonts w:ascii="標楷體" w:eastAsia="標楷體" w:hAnsi="標楷體" w:hint="eastAsia"/>
          <w:kern w:val="0"/>
        </w:rPr>
        <w:t>加退選期限內</w:t>
      </w:r>
      <w:r w:rsidR="00BA010D" w:rsidRPr="009F3C45">
        <w:rPr>
          <w:rFonts w:ascii="標楷體" w:eastAsia="標楷體" w:hAnsi="標楷體" w:hint="eastAsia"/>
          <w:kern w:val="0"/>
        </w:rPr>
        <w:t>選修輔系課程</w:t>
      </w:r>
      <w:r w:rsidR="00BA010D" w:rsidRPr="00567129">
        <w:rPr>
          <w:rFonts w:ascii="標楷體" w:eastAsia="標楷體" w:hAnsi="標楷體" w:hint="eastAsia"/>
          <w:kern w:val="0"/>
        </w:rPr>
        <w:t>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 五 條 　輔系課程應以該系專業（門）必修科目為限，各系設置輔系時應指定輔系學生專業（門）必修科目至少二十學分為輔系課程並送請教務處（組）予以公告。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六 條 　輔系學分應</w:t>
      </w:r>
      <w:proofErr w:type="gramStart"/>
      <w:r>
        <w:rPr>
          <w:rFonts w:ascii="標楷體" w:eastAsia="標楷體" w:hAnsi="標楷體" w:hint="eastAsia"/>
          <w:kern w:val="0"/>
        </w:rPr>
        <w:t>在主系規定</w:t>
      </w:r>
      <w:proofErr w:type="gramEnd"/>
      <w:r>
        <w:rPr>
          <w:rFonts w:ascii="標楷體" w:eastAsia="標楷體" w:hAnsi="標楷體" w:hint="eastAsia"/>
          <w:kern w:val="0"/>
        </w:rPr>
        <w:t>最低畢業學分數以外加修之。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七 條 　凡選定輔系之學生，其每學期學業成績應以</w:t>
      </w:r>
      <w:proofErr w:type="gramStart"/>
      <w:r>
        <w:rPr>
          <w:rFonts w:ascii="標楷體" w:eastAsia="標楷體" w:hAnsi="標楷體" w:hint="eastAsia"/>
          <w:kern w:val="0"/>
        </w:rPr>
        <w:t>其主系與</w:t>
      </w:r>
      <w:proofErr w:type="gramEnd"/>
      <w:r>
        <w:rPr>
          <w:rFonts w:ascii="標楷體" w:eastAsia="標楷體" w:hAnsi="標楷體" w:hint="eastAsia"/>
          <w:kern w:val="0"/>
        </w:rPr>
        <w:t>輔系課程與學分合併計算，如所選修輔系課程有不及格者，應按照學則有關規定一併處理。但輔系應修專業（門）科目學分如</w:t>
      </w:r>
      <w:proofErr w:type="gramStart"/>
      <w:r>
        <w:rPr>
          <w:rFonts w:ascii="標楷體" w:eastAsia="標楷體" w:hAnsi="標楷體" w:hint="eastAsia"/>
          <w:kern w:val="0"/>
        </w:rPr>
        <w:t>有缺修或</w:t>
      </w:r>
      <w:proofErr w:type="gramEnd"/>
      <w:r>
        <w:rPr>
          <w:rFonts w:ascii="標楷體" w:eastAsia="標楷體" w:hAnsi="標楷體" w:hint="eastAsia"/>
          <w:kern w:val="0"/>
        </w:rPr>
        <w:t>不及格時，不得</w:t>
      </w:r>
      <w:proofErr w:type="gramStart"/>
      <w:r>
        <w:rPr>
          <w:rFonts w:ascii="標楷體" w:eastAsia="標楷體" w:hAnsi="標楷體" w:hint="eastAsia"/>
          <w:kern w:val="0"/>
        </w:rPr>
        <w:t>請求抵修或</w:t>
      </w:r>
      <w:proofErr w:type="gramEnd"/>
      <w:r>
        <w:rPr>
          <w:rFonts w:ascii="標楷體" w:eastAsia="標楷體" w:hAnsi="標楷體" w:hint="eastAsia"/>
          <w:kern w:val="0"/>
        </w:rPr>
        <w:t>免修。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八 條 　凡選定輔系之學生於轉學時，其轉學修業證明書或成績表均予以加</w:t>
      </w:r>
      <w:proofErr w:type="gramStart"/>
      <w:r>
        <w:rPr>
          <w:rFonts w:ascii="標楷體" w:eastAsia="標楷體" w:hAnsi="標楷體" w:hint="eastAsia"/>
          <w:kern w:val="0"/>
        </w:rPr>
        <w:t>註</w:t>
      </w:r>
      <w:proofErr w:type="gramEnd"/>
      <w:r>
        <w:rPr>
          <w:rFonts w:ascii="標楷體" w:eastAsia="標楷體" w:hAnsi="標楷體" w:hint="eastAsia"/>
          <w:kern w:val="0"/>
        </w:rPr>
        <w:t>輔系名稱。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九 條 　凡修畢輔系規定之專業（門）科目與學分成績及格者，本校畢業生名冊及學士學位證書（證明書）、中英文歷年成績表</w:t>
      </w:r>
      <w:proofErr w:type="gramStart"/>
      <w:r>
        <w:rPr>
          <w:rFonts w:ascii="標楷體" w:eastAsia="標楷體" w:hAnsi="標楷體" w:hint="eastAsia"/>
          <w:kern w:val="0"/>
        </w:rPr>
        <w:t>均應加註</w:t>
      </w:r>
      <w:proofErr w:type="gramEnd"/>
      <w:r>
        <w:rPr>
          <w:rFonts w:ascii="標楷體" w:eastAsia="標楷體" w:hAnsi="標楷體" w:hint="eastAsia"/>
          <w:kern w:val="0"/>
        </w:rPr>
        <w:t>輔系名稱；但畢業時尚未修畢輔系規定之科目與學分者，其畢業證件不予加</w:t>
      </w:r>
      <w:proofErr w:type="gramStart"/>
      <w:r>
        <w:rPr>
          <w:rFonts w:ascii="標楷體" w:eastAsia="標楷體" w:hAnsi="標楷體" w:hint="eastAsia"/>
          <w:kern w:val="0"/>
        </w:rPr>
        <w:t>註</w:t>
      </w:r>
      <w:proofErr w:type="gramEnd"/>
      <w:r>
        <w:rPr>
          <w:rFonts w:ascii="標楷體" w:eastAsia="標楷體" w:hAnsi="標楷體" w:hint="eastAsia"/>
          <w:kern w:val="0"/>
        </w:rPr>
        <w:t>輔系名稱，學生亦不得在法令規定修業年限外請求留校補修輔系科目與學分。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 十 條 　凡選定輔系之學生如修業年限屆滿應屆畢業時，</w:t>
      </w:r>
      <w:proofErr w:type="gramStart"/>
      <w:r>
        <w:rPr>
          <w:rFonts w:ascii="標楷體" w:eastAsia="標楷體" w:hAnsi="標楷體" w:hint="eastAsia"/>
          <w:kern w:val="0"/>
        </w:rPr>
        <w:t>其主系應</w:t>
      </w:r>
      <w:proofErr w:type="gramEnd"/>
      <w:r>
        <w:rPr>
          <w:rFonts w:ascii="標楷體" w:eastAsia="標楷體" w:hAnsi="標楷體" w:hint="eastAsia"/>
          <w:kern w:val="0"/>
        </w:rPr>
        <w:t>修最低畢業學分內如</w:t>
      </w:r>
      <w:r>
        <w:rPr>
          <w:rFonts w:ascii="標楷體" w:eastAsia="標楷體" w:hAnsi="標楷體" w:hint="eastAsia"/>
          <w:kern w:val="0"/>
        </w:rPr>
        <w:lastRenderedPageBreak/>
        <w:t>有選修科目學分不足時，可放棄選修輔系資格以本系承認且已修</w:t>
      </w:r>
      <w:proofErr w:type="gramStart"/>
      <w:r>
        <w:rPr>
          <w:rFonts w:ascii="標楷體" w:eastAsia="標楷體" w:hAnsi="標楷體" w:hint="eastAsia"/>
          <w:kern w:val="0"/>
        </w:rPr>
        <w:t>讀之輔系</w:t>
      </w:r>
      <w:proofErr w:type="gramEnd"/>
      <w:r>
        <w:rPr>
          <w:rFonts w:ascii="標楷體" w:eastAsia="標楷體" w:hAnsi="標楷體" w:hint="eastAsia"/>
          <w:kern w:val="0"/>
        </w:rPr>
        <w:t>專業科目學分補足之。</w:t>
      </w:r>
    </w:p>
    <w:p w:rsidR="00E401E4" w:rsidRDefault="00E401E4" w:rsidP="00812951">
      <w:pPr>
        <w:pStyle w:val="a5"/>
        <w:spacing w:line="240" w:lineRule="atLeast"/>
        <w:ind w:left="1302" w:firstLine="14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前項放棄輔系資格並預期</w:t>
      </w:r>
      <w:proofErr w:type="gramStart"/>
      <w:r>
        <w:rPr>
          <w:rFonts w:ascii="標楷體" w:eastAsia="標楷體" w:hAnsi="標楷體" w:hint="eastAsia"/>
          <w:kern w:val="0"/>
        </w:rPr>
        <w:t>以主系修</w:t>
      </w:r>
      <w:proofErr w:type="gramEnd"/>
      <w:r>
        <w:rPr>
          <w:rFonts w:ascii="標楷體" w:eastAsia="標楷體" w:hAnsi="標楷體" w:hint="eastAsia"/>
          <w:kern w:val="0"/>
        </w:rPr>
        <w:t>讀學分即可取得應屆畢業資格者，應</w:t>
      </w:r>
      <w:proofErr w:type="gramStart"/>
      <w:r>
        <w:rPr>
          <w:rFonts w:ascii="標楷體" w:eastAsia="標楷體" w:hAnsi="標楷體" w:hint="eastAsia"/>
          <w:kern w:val="0"/>
        </w:rPr>
        <w:t>於主系應屆</w:t>
      </w:r>
      <w:proofErr w:type="gramEnd"/>
      <w:r>
        <w:rPr>
          <w:rFonts w:ascii="標楷體" w:eastAsia="標楷體" w:hAnsi="標楷體" w:hint="eastAsia"/>
          <w:kern w:val="0"/>
        </w:rPr>
        <w:t>畢業學年度最後一學期期中考前提出申請，逾期則延長畢業年限至少一學期。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第十一條　 </w:t>
      </w:r>
      <w:proofErr w:type="gramStart"/>
      <w:r>
        <w:rPr>
          <w:rFonts w:ascii="標楷體" w:eastAsia="標楷體" w:hAnsi="標楷體" w:hint="eastAsia"/>
          <w:kern w:val="0"/>
        </w:rPr>
        <w:t>凡輔系</w:t>
      </w:r>
      <w:proofErr w:type="gramEnd"/>
      <w:r>
        <w:rPr>
          <w:rFonts w:ascii="標楷體" w:eastAsia="標楷體" w:hAnsi="標楷體" w:hint="eastAsia"/>
          <w:kern w:val="0"/>
        </w:rPr>
        <w:t>課程規定有實驗或實習者，學生選修該項課程時，應另</w:t>
      </w:r>
      <w:proofErr w:type="gramStart"/>
      <w:r>
        <w:rPr>
          <w:rFonts w:ascii="標楷體" w:eastAsia="標楷體" w:hAnsi="標楷體" w:hint="eastAsia"/>
          <w:kern w:val="0"/>
        </w:rPr>
        <w:t>加繳輔系</w:t>
      </w:r>
      <w:proofErr w:type="gramEnd"/>
      <w:r>
        <w:rPr>
          <w:rFonts w:ascii="標楷體" w:eastAsia="標楷體" w:hAnsi="標楷體" w:hint="eastAsia"/>
          <w:kern w:val="0"/>
        </w:rPr>
        <w:t>實驗材料費或實習費，於每學期註冊選課時按</w:t>
      </w:r>
      <w:proofErr w:type="gramStart"/>
      <w:r>
        <w:rPr>
          <w:rFonts w:ascii="標楷體" w:eastAsia="標楷體" w:hAnsi="標楷體" w:hint="eastAsia"/>
          <w:kern w:val="0"/>
        </w:rPr>
        <w:t>各該輔系</w:t>
      </w:r>
      <w:proofErr w:type="gramEnd"/>
      <w:r>
        <w:rPr>
          <w:rFonts w:ascii="標楷體" w:eastAsia="標楷體" w:hAnsi="標楷體" w:hint="eastAsia"/>
          <w:kern w:val="0"/>
        </w:rPr>
        <w:t>繳費標準繳納。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第十二條　 學生於規定修業年限屆滿尚未修畢輔系規定之專業（門）必修科目學分，不得申請發給有關輔系資格之任何證明。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第十三條　 </w:t>
      </w:r>
      <w:proofErr w:type="gramStart"/>
      <w:r>
        <w:rPr>
          <w:rFonts w:ascii="標楷體" w:eastAsia="標楷體" w:hAnsi="標楷體" w:hint="eastAsia"/>
          <w:kern w:val="0"/>
        </w:rPr>
        <w:t>主系與</w:t>
      </w:r>
      <w:proofErr w:type="gramEnd"/>
      <w:r>
        <w:rPr>
          <w:rFonts w:ascii="標楷體" w:eastAsia="標楷體" w:hAnsi="標楷體" w:hint="eastAsia"/>
          <w:kern w:val="0"/>
        </w:rPr>
        <w:t>輔系之共同必修科目學分，</w:t>
      </w:r>
      <w:proofErr w:type="gramStart"/>
      <w:r>
        <w:rPr>
          <w:rFonts w:ascii="標楷體" w:eastAsia="標楷體" w:hAnsi="標楷體" w:hint="eastAsia"/>
          <w:kern w:val="0"/>
        </w:rPr>
        <w:t>不得兼充為</w:t>
      </w:r>
      <w:proofErr w:type="gramEnd"/>
      <w:r>
        <w:rPr>
          <w:rFonts w:ascii="標楷體" w:eastAsia="標楷體" w:hAnsi="標楷體" w:hint="eastAsia"/>
          <w:kern w:val="0"/>
        </w:rPr>
        <w:t>輔系之科目學分。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第十四條　 修讀輔系學生，其延長修業年限同一般生至多以二年為限。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第十五條　 學生雖於規定修業年限內修讀輔系課程，但學校需另行</w:t>
      </w:r>
      <w:proofErr w:type="gramStart"/>
      <w:r>
        <w:rPr>
          <w:rFonts w:ascii="標楷體" w:eastAsia="標楷體" w:hAnsi="標楷體" w:hint="eastAsia"/>
          <w:kern w:val="0"/>
        </w:rPr>
        <w:t>開班者</w:t>
      </w:r>
      <w:proofErr w:type="gramEnd"/>
      <w:r>
        <w:rPr>
          <w:rFonts w:ascii="標楷體" w:eastAsia="標楷體" w:hAnsi="標楷體" w:hint="eastAsia"/>
          <w:kern w:val="0"/>
        </w:rPr>
        <w:t>，應另繳交學分費。</w:t>
      </w:r>
    </w:p>
    <w:p w:rsidR="00E401E4" w:rsidRDefault="00E401E4" w:rsidP="00812951">
      <w:pPr>
        <w:pStyle w:val="a5"/>
        <w:spacing w:line="240" w:lineRule="atLeast"/>
        <w:ind w:left="1304" w:firstLine="1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學生因修讀</w:t>
      </w:r>
      <w:proofErr w:type="gramStart"/>
      <w:r>
        <w:rPr>
          <w:rFonts w:ascii="標楷體" w:eastAsia="標楷體" w:hAnsi="標楷體" w:hint="eastAsia"/>
          <w:kern w:val="0"/>
        </w:rPr>
        <w:t>輔系而延長</w:t>
      </w:r>
      <w:proofErr w:type="gramEnd"/>
      <w:r>
        <w:rPr>
          <w:rFonts w:ascii="標楷體" w:eastAsia="標楷體" w:hAnsi="標楷體" w:hint="eastAsia"/>
          <w:kern w:val="0"/>
        </w:rPr>
        <w:t>修業年限，修習學分數不足十學分者，應繳交學分費；在十學分（含）以上者，日間部學生應繳交全額學雜費，進修部學生則繳交學分學雜費。</w:t>
      </w:r>
    </w:p>
    <w:p w:rsidR="00E401E4" w:rsidRDefault="00E401E4" w:rsidP="00812951">
      <w:pPr>
        <w:pStyle w:val="a5"/>
        <w:tabs>
          <w:tab w:val="left" w:pos="1260"/>
        </w:tabs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第十六條   本辦法如有未盡事宜，悉依本校學則及有關規定辦理。</w:t>
      </w:r>
    </w:p>
    <w:p w:rsidR="00E401E4" w:rsidRDefault="00E401E4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第十七條　 本辦法經教務會議通過，校長核定並報請教育部</w:t>
      </w:r>
      <w:r w:rsidRPr="006D152D">
        <w:rPr>
          <w:rFonts w:ascii="標楷體" w:eastAsia="標楷體" w:hAnsi="標楷體" w:hint="eastAsia"/>
          <w:kern w:val="0"/>
        </w:rPr>
        <w:t>備查</w:t>
      </w:r>
      <w:r>
        <w:rPr>
          <w:rFonts w:ascii="標楷體" w:eastAsia="標楷體" w:hAnsi="標楷體" w:hint="eastAsia"/>
          <w:kern w:val="0"/>
        </w:rPr>
        <w:t>後實施，修訂時亦同。</w:t>
      </w:r>
    </w:p>
    <w:p w:rsidR="00590112" w:rsidRDefault="00590112" w:rsidP="00812951">
      <w:pPr>
        <w:pStyle w:val="a5"/>
        <w:spacing w:line="240" w:lineRule="atLeast"/>
        <w:ind w:left="1321" w:hanging="1321"/>
        <w:jc w:val="both"/>
        <w:rPr>
          <w:rFonts w:ascii="標楷體" w:eastAsia="標楷體" w:hAnsi="標楷體" w:hint="eastAsia"/>
          <w:kern w:val="0"/>
        </w:rPr>
      </w:pPr>
    </w:p>
    <w:p w:rsidR="00E401E4" w:rsidRDefault="00E401E4" w:rsidP="00812951">
      <w:pPr>
        <w:pStyle w:val="a5"/>
        <w:spacing w:line="240" w:lineRule="atLeast"/>
        <w:rPr>
          <w:rFonts w:hint="eastAsia"/>
          <w:kern w:val="0"/>
        </w:rPr>
      </w:pPr>
    </w:p>
    <w:sectPr w:rsidR="00E401E4" w:rsidSect="009B617F">
      <w:footerReference w:type="even" r:id="rId7"/>
      <w:footerReference w:type="default" r:id="rId8"/>
      <w:pgSz w:w="11906" w:h="16838"/>
      <w:pgMar w:top="1418" w:right="1247" w:bottom="1418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3D" w:rsidRDefault="002E543D" w:rsidP="003935DC">
      <w:r>
        <w:separator/>
      </w:r>
    </w:p>
  </w:endnote>
  <w:endnote w:type="continuationSeparator" w:id="0">
    <w:p w:rsidR="002E543D" w:rsidRDefault="002E543D" w:rsidP="003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7F" w:rsidRDefault="009B617F" w:rsidP="00C73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17F" w:rsidRDefault="009B61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7F" w:rsidRDefault="009B617F" w:rsidP="00C73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611">
      <w:rPr>
        <w:rStyle w:val="a4"/>
        <w:noProof/>
      </w:rPr>
      <w:t>1</w:t>
    </w:r>
    <w:r>
      <w:rPr>
        <w:rStyle w:val="a4"/>
      </w:rPr>
      <w:fldChar w:fldCharType="end"/>
    </w:r>
  </w:p>
  <w:p w:rsidR="009B617F" w:rsidRDefault="009B61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3D" w:rsidRDefault="002E543D" w:rsidP="003935DC">
      <w:r>
        <w:separator/>
      </w:r>
    </w:p>
  </w:footnote>
  <w:footnote w:type="continuationSeparator" w:id="0">
    <w:p w:rsidR="002E543D" w:rsidRDefault="002E543D" w:rsidP="0039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E"/>
    <w:rsid w:val="00045AE1"/>
    <w:rsid w:val="00102715"/>
    <w:rsid w:val="00194B73"/>
    <w:rsid w:val="001D3B33"/>
    <w:rsid w:val="001F1F13"/>
    <w:rsid w:val="00223670"/>
    <w:rsid w:val="00243E08"/>
    <w:rsid w:val="0028385E"/>
    <w:rsid w:val="002A0C5E"/>
    <w:rsid w:val="002C35BF"/>
    <w:rsid w:val="002D4AB7"/>
    <w:rsid w:val="002E543D"/>
    <w:rsid w:val="002F25AF"/>
    <w:rsid w:val="00316C20"/>
    <w:rsid w:val="00343998"/>
    <w:rsid w:val="003935DC"/>
    <w:rsid w:val="003D4548"/>
    <w:rsid w:val="00446F04"/>
    <w:rsid w:val="00515441"/>
    <w:rsid w:val="00553AE5"/>
    <w:rsid w:val="00590112"/>
    <w:rsid w:val="005F320A"/>
    <w:rsid w:val="005F412C"/>
    <w:rsid w:val="005F79E7"/>
    <w:rsid w:val="00635B7D"/>
    <w:rsid w:val="00676EEF"/>
    <w:rsid w:val="0068756B"/>
    <w:rsid w:val="006E2058"/>
    <w:rsid w:val="00717F8A"/>
    <w:rsid w:val="00742611"/>
    <w:rsid w:val="00812951"/>
    <w:rsid w:val="0081347A"/>
    <w:rsid w:val="008E71B8"/>
    <w:rsid w:val="00957CAF"/>
    <w:rsid w:val="009B617F"/>
    <w:rsid w:val="009F3C45"/>
    <w:rsid w:val="00A439AD"/>
    <w:rsid w:val="00A47F74"/>
    <w:rsid w:val="00AA4448"/>
    <w:rsid w:val="00B47BAD"/>
    <w:rsid w:val="00BA010D"/>
    <w:rsid w:val="00BD5E45"/>
    <w:rsid w:val="00C33908"/>
    <w:rsid w:val="00C73699"/>
    <w:rsid w:val="00DE6CD7"/>
    <w:rsid w:val="00DF030D"/>
    <w:rsid w:val="00E058BA"/>
    <w:rsid w:val="00E401E4"/>
    <w:rsid w:val="00EB05FE"/>
    <w:rsid w:val="00F617F2"/>
    <w:rsid w:val="00F6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7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73699"/>
  </w:style>
  <w:style w:type="paragraph" w:styleId="a5">
    <w:name w:val="Plain Text"/>
    <w:basedOn w:val="a"/>
    <w:rsid w:val="00E401E4"/>
    <w:rPr>
      <w:rFonts w:ascii="細明體" w:eastAsia="細明體" w:hAnsi="Courier New"/>
      <w:szCs w:val="20"/>
    </w:rPr>
  </w:style>
  <w:style w:type="character" w:customStyle="1" w:styleId="style21">
    <w:name w:val="style21"/>
    <w:basedOn w:val="a0"/>
    <w:rsid w:val="003D4548"/>
    <w:rPr>
      <w:color w:val="000000"/>
    </w:rPr>
  </w:style>
  <w:style w:type="paragraph" w:styleId="a6">
    <w:name w:val="header"/>
    <w:basedOn w:val="a"/>
    <w:rsid w:val="005F41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7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73699"/>
  </w:style>
  <w:style w:type="paragraph" w:styleId="a5">
    <w:name w:val="Plain Text"/>
    <w:basedOn w:val="a"/>
    <w:rsid w:val="00E401E4"/>
    <w:rPr>
      <w:rFonts w:ascii="細明體" w:eastAsia="細明體" w:hAnsi="Courier New"/>
      <w:szCs w:val="20"/>
    </w:rPr>
  </w:style>
  <w:style w:type="character" w:customStyle="1" w:styleId="style21">
    <w:name w:val="style21"/>
    <w:basedOn w:val="a0"/>
    <w:rsid w:val="003D4548"/>
    <w:rPr>
      <w:color w:val="000000"/>
    </w:rPr>
  </w:style>
  <w:style w:type="paragraph" w:styleId="a6">
    <w:name w:val="header"/>
    <w:basedOn w:val="a"/>
    <w:rsid w:val="005F41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>註冊組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中國科技大學大學部學生修讀輔系辦法</dc:title>
  <dc:creator>中國科技大學</dc:creator>
  <cp:lastModifiedBy>Windows 使用者</cp:lastModifiedBy>
  <cp:revision>2</cp:revision>
  <dcterms:created xsi:type="dcterms:W3CDTF">2015-02-11T10:15:00Z</dcterms:created>
  <dcterms:modified xsi:type="dcterms:W3CDTF">2015-02-11T10:15:00Z</dcterms:modified>
</cp:coreProperties>
</file>